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8DA4" w14:textId="77777777" w:rsidR="00EF4906" w:rsidRDefault="00EF4906" w:rsidP="00EF4906">
      <w:pPr>
        <w:rPr>
          <w:rFonts w:ascii="Times New Roman" w:hAnsi="Times New Roman" w:cs="Times New Roman"/>
          <w:sz w:val="28"/>
          <w:szCs w:val="28"/>
        </w:rPr>
      </w:pPr>
      <w:r w:rsidRPr="00EF4906">
        <w:rPr>
          <w:rFonts w:ascii="Times New Roman" w:hAnsi="Times New Roman" w:cs="Times New Roman"/>
          <w:sz w:val="28"/>
          <w:szCs w:val="28"/>
        </w:rPr>
        <w:t xml:space="preserve">На основании ст.3.3 Ф3 от 25.10.2001 Nº 137-Ф3 </w:t>
      </w:r>
    </w:p>
    <w:p w14:paraId="156C9C89" w14:textId="77777777" w:rsidR="00EF4906" w:rsidRDefault="00EF4906" w:rsidP="00EF4906">
      <w:pPr>
        <w:rPr>
          <w:rFonts w:ascii="Times New Roman" w:hAnsi="Times New Roman" w:cs="Times New Roman"/>
          <w:sz w:val="28"/>
          <w:szCs w:val="28"/>
        </w:rPr>
      </w:pPr>
      <w:r w:rsidRPr="00EF4906">
        <w:rPr>
          <w:rFonts w:ascii="Times New Roman" w:hAnsi="Times New Roman" w:cs="Times New Roman"/>
          <w:sz w:val="28"/>
          <w:szCs w:val="28"/>
        </w:rPr>
        <w:t xml:space="preserve">«О введение в действие Земельного кодекса РФ», </w:t>
      </w:r>
    </w:p>
    <w:p w14:paraId="0DD08F90" w14:textId="588F884B" w:rsidR="00EF4906" w:rsidRDefault="00EF4906" w:rsidP="00EF4906">
      <w:pPr>
        <w:rPr>
          <w:rFonts w:ascii="Times New Roman" w:hAnsi="Times New Roman" w:cs="Times New Roman"/>
          <w:sz w:val="28"/>
          <w:szCs w:val="28"/>
        </w:rPr>
      </w:pPr>
      <w:r w:rsidRPr="00EF4906">
        <w:rPr>
          <w:rFonts w:ascii="Times New Roman" w:hAnsi="Times New Roman" w:cs="Times New Roman"/>
          <w:sz w:val="28"/>
          <w:szCs w:val="28"/>
        </w:rPr>
        <w:t xml:space="preserve">ст. 39.37-39.50 ЗК РФ </w:t>
      </w:r>
    </w:p>
    <w:p w14:paraId="72B77388" w14:textId="7927FAE1" w:rsidR="00EF4906" w:rsidRPr="00EF4906" w:rsidRDefault="00EF4906" w:rsidP="00EF4906">
      <w:pPr>
        <w:rPr>
          <w:rFonts w:ascii="Times New Roman" w:hAnsi="Times New Roman" w:cs="Times New Roman"/>
          <w:sz w:val="28"/>
          <w:szCs w:val="28"/>
        </w:rPr>
      </w:pPr>
      <w:r w:rsidRPr="00EF4906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Чеченской Республики информирует о рассмотрении ходатайства об установлении публичного сервитута (далее - Ходатайство) на территории Чеченской Республики. Цель установления публичного сервитута - эксплуатация существующего линейного объекта системы электроснабжения и его неотъемлемых технологических частей: «ВЛ 110 </w:t>
      </w:r>
      <w:proofErr w:type="spellStart"/>
      <w:r w:rsidRPr="00EF49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4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6">
        <w:rPr>
          <w:rFonts w:ascii="Times New Roman" w:hAnsi="Times New Roman" w:cs="Times New Roman"/>
          <w:sz w:val="28"/>
          <w:szCs w:val="28"/>
        </w:rPr>
        <w:t>Затеречная-Ищерская</w:t>
      </w:r>
      <w:proofErr w:type="spellEnd"/>
      <w:r w:rsidRPr="00EF4906">
        <w:rPr>
          <w:rFonts w:ascii="Times New Roman" w:hAnsi="Times New Roman" w:cs="Times New Roman"/>
          <w:sz w:val="28"/>
          <w:szCs w:val="28"/>
        </w:rPr>
        <w:t xml:space="preserve"> (Л-123), ВЛ 110 </w:t>
      </w:r>
      <w:proofErr w:type="spellStart"/>
      <w:r w:rsidRPr="00EF490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4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906">
        <w:rPr>
          <w:rFonts w:ascii="Times New Roman" w:hAnsi="Times New Roman" w:cs="Times New Roman"/>
          <w:sz w:val="28"/>
          <w:szCs w:val="28"/>
        </w:rPr>
        <w:t>Затеречная-Ишерская</w:t>
      </w:r>
      <w:proofErr w:type="spellEnd"/>
      <w:r w:rsidRPr="00EF4906">
        <w:rPr>
          <w:rFonts w:ascii="Times New Roman" w:hAnsi="Times New Roman" w:cs="Times New Roman"/>
          <w:sz w:val="28"/>
          <w:szCs w:val="28"/>
        </w:rPr>
        <w:t xml:space="preserve"> (Л-124)». Публичный сервитут испрашивается в отношении земельных участков и (или) земель, с кадастровыми номерами:</w:t>
      </w:r>
    </w:p>
    <w:p w14:paraId="02D81295" w14:textId="77777777" w:rsidR="00EF4906" w:rsidRPr="00EF4906" w:rsidRDefault="00EF4906" w:rsidP="00EF4906">
      <w:pPr>
        <w:rPr>
          <w:rFonts w:ascii="Times New Roman" w:hAnsi="Times New Roman" w:cs="Times New Roman"/>
          <w:sz w:val="28"/>
          <w:szCs w:val="28"/>
        </w:rPr>
      </w:pPr>
      <w:r w:rsidRPr="00EF4906">
        <w:rPr>
          <w:rFonts w:ascii="Times New Roman" w:hAnsi="Times New Roman" w:cs="Times New Roman"/>
          <w:sz w:val="28"/>
          <w:szCs w:val="28"/>
        </w:rPr>
        <w:t>20:08:3102000:25, 20:08:3102000:43, 20:08:0000000:1543, 20:08:0000000:8108, 20:08:0000000:8487.</w:t>
      </w:r>
    </w:p>
    <w:p w14:paraId="364DA071" w14:textId="77777777" w:rsidR="00EF4906" w:rsidRPr="00EF4906" w:rsidRDefault="00EF4906" w:rsidP="00EF4906">
      <w:pPr>
        <w:rPr>
          <w:rFonts w:ascii="Times New Roman" w:hAnsi="Times New Roman" w:cs="Times New Roman"/>
          <w:sz w:val="28"/>
          <w:szCs w:val="28"/>
        </w:rPr>
      </w:pPr>
      <w:r w:rsidRPr="00EF4906">
        <w:rPr>
          <w:rFonts w:ascii="Times New Roman" w:hAnsi="Times New Roman" w:cs="Times New Roman"/>
          <w:sz w:val="28"/>
          <w:szCs w:val="28"/>
        </w:rPr>
        <w:t>Адрес, по которому заинтересованные лица могут ознакомиться с поступившими Ходатайствами и прилагаемыми к нему графическими</w:t>
      </w:r>
    </w:p>
    <w:p w14:paraId="5B10DF60" w14:textId="77777777" w:rsidR="00EF4906" w:rsidRPr="00EF4906" w:rsidRDefault="00EF4906" w:rsidP="00EF4906">
      <w:pPr>
        <w:rPr>
          <w:rFonts w:ascii="Times New Roman" w:hAnsi="Times New Roman" w:cs="Times New Roman"/>
          <w:sz w:val="28"/>
          <w:szCs w:val="28"/>
        </w:rPr>
      </w:pPr>
      <w:r w:rsidRPr="00EF4906">
        <w:rPr>
          <w:rFonts w:ascii="Times New Roman" w:hAnsi="Times New Roman" w:cs="Times New Roman"/>
          <w:sz w:val="28"/>
          <w:szCs w:val="28"/>
        </w:rPr>
        <w:t>описаниями местоположения границ публичного сервитута, подать заявления об учете прав на земельные участки: 364031, Чеченская Республика, г.</w:t>
      </w:r>
    </w:p>
    <w:p w14:paraId="4CEA415C" w14:textId="31564BEE" w:rsidR="00051787" w:rsidRPr="00EF4906" w:rsidRDefault="00EF4906" w:rsidP="00EF4906">
      <w:pPr>
        <w:rPr>
          <w:rFonts w:ascii="Times New Roman" w:hAnsi="Times New Roman" w:cs="Times New Roman"/>
          <w:sz w:val="28"/>
          <w:szCs w:val="28"/>
        </w:rPr>
      </w:pPr>
      <w:r w:rsidRPr="00EF4906">
        <w:rPr>
          <w:rFonts w:ascii="Times New Roman" w:hAnsi="Times New Roman" w:cs="Times New Roman"/>
          <w:sz w:val="28"/>
          <w:szCs w:val="28"/>
        </w:rPr>
        <w:t>Грозный пер. Киевский, 10А. Сроки начала и окончания подачи заявлений, а также ознакомления с поступившими Ходатайствами и прилагаемыми к нему графическими описаниями местоположения границ публичных сервитутов: с 20.11.2023 г по 05.12.2023 г. Время приема заинтересованных лиц: пн.-пт. С 9.00 часов до 12.00 часов., с 13.00 часов до 17.00 часов</w:t>
      </w:r>
    </w:p>
    <w:sectPr w:rsidR="00051787" w:rsidRPr="00EF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55"/>
    <w:rsid w:val="00051787"/>
    <w:rsid w:val="00D93B55"/>
    <w:rsid w:val="00E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78EC"/>
  <w15:chartTrackingRefBased/>
  <w15:docId w15:val="{CD10B4EB-02FE-4633-978E-7583B3E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Бекмурад Юнусов</dc:creator>
  <cp:keywords/>
  <dc:description/>
  <cp:lastModifiedBy>Бекмурад Юнусов</cp:lastModifiedBy>
  <cp:revision>2</cp:revision>
  <dcterms:created xsi:type="dcterms:W3CDTF">2023-11-23T13:46:00Z</dcterms:created>
  <dcterms:modified xsi:type="dcterms:W3CDTF">2023-11-23T13:47:00Z</dcterms:modified>
</cp:coreProperties>
</file>